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DC800" w14:textId="6C8EC2AA" w:rsidR="009074F2" w:rsidRPr="00DE4B9C" w:rsidRDefault="009074F2" w:rsidP="009074F2">
      <w:pPr>
        <w:jc w:val="center"/>
        <w:rPr>
          <w:rFonts w:ascii="Calibri" w:hAnsi="Calibri" w:cs="Calibri"/>
          <w:b/>
          <w:iCs/>
        </w:rPr>
      </w:pPr>
      <w:bookmarkStart w:id="0" w:name="_GoBack"/>
      <w:bookmarkEnd w:id="0"/>
      <w:r w:rsidRPr="00DE4B9C">
        <w:rPr>
          <w:rFonts w:ascii="Calibri" w:hAnsi="Calibri" w:cs="Calibri"/>
          <w:b/>
          <w:iCs/>
        </w:rPr>
        <w:t>High Reliability – Safety First</w:t>
      </w:r>
    </w:p>
    <w:p w14:paraId="3BCEF48F" w14:textId="77EC7AF9" w:rsidR="009074F2" w:rsidRDefault="009074F2" w:rsidP="009074F2">
      <w:pPr>
        <w:jc w:val="center"/>
        <w:rPr>
          <w:rFonts w:ascii="Calibri" w:hAnsi="Calibri" w:cs="Calibri"/>
          <w:b/>
          <w:iCs/>
        </w:rPr>
      </w:pPr>
      <w:r w:rsidRPr="00DE4B9C">
        <w:rPr>
          <w:rFonts w:ascii="Calibri" w:hAnsi="Calibri" w:cs="Calibri"/>
          <w:b/>
          <w:iCs/>
        </w:rPr>
        <w:t>Guidance During</w:t>
      </w:r>
      <w:r w:rsidR="00DE4B9C" w:rsidRPr="00DE4B9C">
        <w:rPr>
          <w:rFonts w:ascii="Calibri" w:hAnsi="Calibri" w:cs="Calibri"/>
          <w:b/>
          <w:iCs/>
        </w:rPr>
        <w:t xml:space="preserve"> COVID-19</w:t>
      </w:r>
    </w:p>
    <w:p w14:paraId="0AC04CAC" w14:textId="77777777" w:rsidR="00DE4B9C" w:rsidRPr="00DE4B9C" w:rsidRDefault="00DE4B9C" w:rsidP="009074F2">
      <w:pPr>
        <w:jc w:val="center"/>
        <w:rPr>
          <w:rFonts w:ascii="Calibri" w:hAnsi="Calibri" w:cs="Calibri"/>
          <w:b/>
          <w:iCs/>
        </w:rPr>
      </w:pPr>
    </w:p>
    <w:p w14:paraId="521E794C" w14:textId="77777777" w:rsidR="009074F2" w:rsidRDefault="009074F2" w:rsidP="00D8192D">
      <w:pPr>
        <w:jc w:val="both"/>
        <w:rPr>
          <w:rFonts w:ascii="Calibri" w:hAnsi="Calibri" w:cs="Calibri"/>
          <w:iCs/>
          <w:sz w:val="22"/>
          <w:szCs w:val="20"/>
        </w:rPr>
      </w:pPr>
    </w:p>
    <w:p w14:paraId="5C50EC95" w14:textId="2E14C81D" w:rsidR="00D8192D" w:rsidRPr="00DE4B9C" w:rsidRDefault="00D8192D" w:rsidP="00D8192D">
      <w:pPr>
        <w:jc w:val="both"/>
        <w:rPr>
          <w:rFonts w:ascii="Calibri" w:hAnsi="Calibri" w:cs="Calibri"/>
          <w:iCs/>
        </w:rPr>
      </w:pPr>
      <w:r w:rsidRPr="00DE4B9C">
        <w:rPr>
          <w:rFonts w:ascii="Calibri" w:hAnsi="Calibri" w:cs="Calibri"/>
          <w:iCs/>
        </w:rPr>
        <w:t>CommonSpirit Health is committed to improving patient experience, safety and quality. During this unprecedented time</w:t>
      </w:r>
      <w:r w:rsidR="00EB24D7" w:rsidRPr="00DE4B9C">
        <w:rPr>
          <w:rFonts w:ascii="Calibri" w:hAnsi="Calibri" w:cs="Calibri"/>
          <w:iCs/>
        </w:rPr>
        <w:t>,</w:t>
      </w:r>
      <w:r w:rsidRPr="00DE4B9C">
        <w:rPr>
          <w:rFonts w:ascii="Calibri" w:hAnsi="Calibri" w:cs="Calibri"/>
          <w:iCs/>
        </w:rPr>
        <w:t xml:space="preserve"> information can become overwhelming and it is natural to create shortcuts or ignore internal alarms. In order to help reduce the likelihood of injuries and patient harm</w:t>
      </w:r>
      <w:r w:rsidR="00250D26" w:rsidRPr="00DE4B9C">
        <w:rPr>
          <w:rFonts w:ascii="Calibri" w:hAnsi="Calibri" w:cs="Calibri"/>
          <w:iCs/>
        </w:rPr>
        <w:t>,</w:t>
      </w:r>
      <w:r w:rsidRPr="00DE4B9C">
        <w:rPr>
          <w:rFonts w:ascii="Calibri" w:hAnsi="Calibri" w:cs="Calibri"/>
          <w:iCs/>
        </w:rPr>
        <w:t xml:space="preserve"> we </w:t>
      </w:r>
      <w:r w:rsidR="00EB24D7" w:rsidRPr="00DE4B9C">
        <w:rPr>
          <w:rFonts w:ascii="Calibri" w:hAnsi="Calibri" w:cs="Calibri"/>
          <w:iCs/>
        </w:rPr>
        <w:t xml:space="preserve">are </w:t>
      </w:r>
      <w:r w:rsidR="00250D26" w:rsidRPr="00DE4B9C">
        <w:rPr>
          <w:rFonts w:ascii="Calibri" w:hAnsi="Calibri" w:cs="Calibri"/>
          <w:iCs/>
        </w:rPr>
        <w:t xml:space="preserve">highlighting </w:t>
      </w:r>
      <w:r w:rsidRPr="00DE4B9C">
        <w:rPr>
          <w:rFonts w:ascii="Calibri" w:hAnsi="Calibri" w:cs="Calibri"/>
          <w:iCs/>
        </w:rPr>
        <w:t xml:space="preserve">resources for managing the unexpected </w:t>
      </w:r>
      <w:r w:rsidR="00250D26" w:rsidRPr="00DE4B9C">
        <w:rPr>
          <w:rFonts w:ascii="Calibri" w:hAnsi="Calibri" w:cs="Calibri"/>
          <w:iCs/>
        </w:rPr>
        <w:t>(</w:t>
      </w:r>
      <w:r w:rsidRPr="00DE4B9C">
        <w:rPr>
          <w:rFonts w:ascii="Calibri" w:hAnsi="Calibri" w:cs="Calibri"/>
          <w:iCs/>
        </w:rPr>
        <w:t>offered by Press Ganey</w:t>
      </w:r>
      <w:r w:rsidR="00250D26" w:rsidRPr="00DE4B9C">
        <w:rPr>
          <w:rFonts w:ascii="Calibri" w:hAnsi="Calibri" w:cs="Calibri"/>
          <w:iCs/>
        </w:rPr>
        <w:t>)</w:t>
      </w:r>
      <w:r w:rsidRPr="00DE4B9C">
        <w:rPr>
          <w:rFonts w:ascii="Calibri" w:hAnsi="Calibri" w:cs="Calibri"/>
          <w:iCs/>
        </w:rPr>
        <w:t xml:space="preserve"> </w:t>
      </w:r>
      <w:r w:rsidR="00250D26" w:rsidRPr="00DE4B9C">
        <w:rPr>
          <w:rFonts w:ascii="Calibri" w:hAnsi="Calibri" w:cs="Calibri"/>
          <w:iCs/>
        </w:rPr>
        <w:t>and</w:t>
      </w:r>
      <w:r w:rsidRPr="00DE4B9C">
        <w:rPr>
          <w:rFonts w:ascii="Calibri" w:hAnsi="Calibri" w:cs="Calibri"/>
          <w:iCs/>
        </w:rPr>
        <w:t xml:space="preserve"> supporting organizational operations during a disaster. </w:t>
      </w:r>
    </w:p>
    <w:p w14:paraId="2790FE50" w14:textId="18C57D32" w:rsidR="00D8192D" w:rsidRPr="00DE4B9C" w:rsidRDefault="00D8192D" w:rsidP="00D8192D">
      <w:pPr>
        <w:spacing w:before="240" w:after="160" w:line="259" w:lineRule="auto"/>
        <w:jc w:val="both"/>
        <w:rPr>
          <w:rFonts w:ascii="Calibri" w:eastAsia="Calibri" w:hAnsi="Calibri" w:cs="Times New Roman"/>
          <w:b/>
          <w:bCs/>
          <w:color w:val="7030A0"/>
          <w:u w:val="single"/>
        </w:rPr>
      </w:pPr>
      <w:r w:rsidRPr="00DE4B9C">
        <w:rPr>
          <w:rFonts w:ascii="Calibri" w:eastAsia="Calibri" w:hAnsi="Calibri" w:cs="Times New Roman"/>
          <w:b/>
          <w:bCs/>
          <w:color w:val="7030A0"/>
          <w:u w:val="single"/>
        </w:rPr>
        <w:t>ON DEMAND WEBINARS</w:t>
      </w:r>
    </w:p>
    <w:p w14:paraId="00790DB2" w14:textId="77777777" w:rsidR="00D8192D" w:rsidRPr="00DE4B9C" w:rsidRDefault="00D8192D" w:rsidP="00D8192D">
      <w:pPr>
        <w:spacing w:before="100" w:beforeAutospacing="1" w:after="150" w:line="207" w:lineRule="atLeast"/>
        <w:jc w:val="both"/>
        <w:rPr>
          <w:rFonts w:ascii="Calibri" w:eastAsia="Calibri" w:hAnsi="Calibri" w:cs="Times New Roman"/>
        </w:rPr>
      </w:pPr>
      <w:r w:rsidRPr="00DE4B9C">
        <w:rPr>
          <w:rFonts w:ascii="Calibri" w:eastAsia="Calibri" w:hAnsi="Calibri" w:cs="Times New Roman"/>
        </w:rPr>
        <w:t>The webinars (each 15 to 20 minutes long) are led by a Press Ganey expert and include a quick reference guide summarizing the content for those with limited time.  The first three topics are as follows:</w:t>
      </w:r>
    </w:p>
    <w:p w14:paraId="3F0F15D8" w14:textId="77777777" w:rsidR="00D8192D" w:rsidRPr="00DE4B9C" w:rsidRDefault="00A54002" w:rsidP="00D8192D">
      <w:pPr>
        <w:numPr>
          <w:ilvl w:val="0"/>
          <w:numId w:val="4"/>
        </w:numPr>
        <w:spacing w:before="100" w:beforeAutospacing="1" w:after="150" w:line="207" w:lineRule="atLeast"/>
        <w:ind w:left="720"/>
        <w:jc w:val="both"/>
        <w:rPr>
          <w:rFonts w:ascii="Calibri" w:eastAsia="Calibri" w:hAnsi="Calibri" w:cs="Times New Roman"/>
        </w:rPr>
      </w:pPr>
      <w:hyperlink r:id="rId7" w:history="1">
        <w:r w:rsidR="00D8192D" w:rsidRPr="00DE4B9C">
          <w:rPr>
            <w:rFonts w:ascii="Calibri" w:eastAsia="Calibri" w:hAnsi="Calibri" w:cs="Times New Roman"/>
            <w:color w:val="7030A0"/>
            <w:u w:val="single"/>
          </w:rPr>
          <w:t>Applying High Reliability Operating Principles in Crisis:</w:t>
        </w:r>
      </w:hyperlink>
      <w:r w:rsidR="00D8192D" w:rsidRPr="00DE4B9C">
        <w:rPr>
          <w:rFonts w:ascii="Calibri" w:eastAsia="Calibri" w:hAnsi="Calibri" w:cs="Times New Roman"/>
        </w:rPr>
        <w:t xml:space="preserve"> Optimizing daily check-ins, huddle management, leader rounding, and protocol checklists</w:t>
      </w:r>
    </w:p>
    <w:p w14:paraId="40C5D171" w14:textId="77777777" w:rsidR="00D8192D" w:rsidRPr="00DE4B9C" w:rsidRDefault="00A54002" w:rsidP="00D8192D">
      <w:pPr>
        <w:numPr>
          <w:ilvl w:val="0"/>
          <w:numId w:val="4"/>
        </w:numPr>
        <w:spacing w:before="100" w:beforeAutospacing="1" w:after="150" w:line="207" w:lineRule="atLeast"/>
        <w:ind w:left="720"/>
        <w:jc w:val="both"/>
        <w:rPr>
          <w:rFonts w:ascii="Calibri" w:eastAsia="Calibri" w:hAnsi="Calibri" w:cs="Times New Roman"/>
        </w:rPr>
      </w:pPr>
      <w:hyperlink r:id="rId8" w:history="1">
        <w:r w:rsidR="00D8192D" w:rsidRPr="00DE4B9C">
          <w:rPr>
            <w:rFonts w:ascii="Calibri" w:eastAsia="Calibri" w:hAnsi="Calibri" w:cs="Times New Roman"/>
            <w:color w:val="7030A0"/>
            <w:u w:val="single"/>
          </w:rPr>
          <w:t>Staffing Strategies in High-Demand and Emergent Situations:</w:t>
        </w:r>
      </w:hyperlink>
      <w:r w:rsidR="00D8192D" w:rsidRPr="00DE4B9C">
        <w:rPr>
          <w:rFonts w:ascii="Calibri" w:eastAsia="Calibri" w:hAnsi="Calibri" w:cs="Times New Roman"/>
        </w:rPr>
        <w:t xml:space="preserve"> Educating people working outside of their comfort zone, a take-home staffing and rotation tool, and integrating emergent management situations</w:t>
      </w:r>
    </w:p>
    <w:p w14:paraId="0000B66B" w14:textId="77777777" w:rsidR="00D8192D" w:rsidRPr="00DE4B9C" w:rsidRDefault="00D8192D" w:rsidP="00D8192D">
      <w:pPr>
        <w:numPr>
          <w:ilvl w:val="0"/>
          <w:numId w:val="4"/>
        </w:numPr>
        <w:spacing w:before="100" w:beforeAutospacing="1" w:after="150" w:line="207" w:lineRule="atLeast"/>
        <w:ind w:left="720"/>
        <w:jc w:val="both"/>
        <w:rPr>
          <w:rFonts w:ascii="Calibri" w:eastAsia="Calibri" w:hAnsi="Calibri" w:cs="Times New Roman"/>
        </w:rPr>
      </w:pPr>
      <w:r w:rsidRPr="00DE4B9C">
        <w:rPr>
          <w:rFonts w:ascii="Calibri" w:eastAsia="Calibri" w:hAnsi="Calibri" w:cs="Times New Roman"/>
        </w:rPr>
        <w:t xml:space="preserve">Creating </w:t>
      </w:r>
      <w:hyperlink r:id="rId9" w:history="1">
        <w:r w:rsidRPr="00DE4B9C">
          <w:rPr>
            <w:rFonts w:ascii="Calibri" w:eastAsia="Calibri" w:hAnsi="Calibri" w:cs="Times New Roman"/>
            <w:color w:val="7030A0"/>
            <w:u w:val="single"/>
          </w:rPr>
          <w:t>Acute Care</w:t>
        </w:r>
      </w:hyperlink>
      <w:r w:rsidRPr="00DE4B9C">
        <w:rPr>
          <w:rFonts w:ascii="Calibri" w:eastAsia="Calibri" w:hAnsi="Calibri" w:cs="Times New Roman"/>
        </w:rPr>
        <w:t xml:space="preserve"> and </w:t>
      </w:r>
      <w:hyperlink r:id="rId10" w:history="1">
        <w:r w:rsidRPr="00DE4B9C">
          <w:rPr>
            <w:rFonts w:ascii="Calibri" w:eastAsia="Calibri" w:hAnsi="Calibri" w:cs="Times New Roman"/>
            <w:color w:val="7030A0"/>
            <w:u w:val="single"/>
          </w:rPr>
          <w:t>Ambulatory</w:t>
        </w:r>
      </w:hyperlink>
      <w:r w:rsidRPr="00DE4B9C">
        <w:rPr>
          <w:rFonts w:ascii="Calibri" w:eastAsia="Calibri" w:hAnsi="Calibri" w:cs="Times New Roman"/>
        </w:rPr>
        <w:t xml:space="preserve"> capacity in emergent situations for bed placement and discharge, protocols for clearing and placement of patients on precautions </w:t>
      </w:r>
    </w:p>
    <w:p w14:paraId="06D7CFFF" w14:textId="77777777" w:rsidR="00761717" w:rsidRDefault="00761717" w:rsidP="009F58C1">
      <w:pPr>
        <w:spacing w:after="160" w:line="259" w:lineRule="auto"/>
        <w:jc w:val="both"/>
        <w:rPr>
          <w:rFonts w:ascii="Calibri" w:eastAsia="Calibri" w:hAnsi="Calibri" w:cs="Times New Roman"/>
          <w:b/>
          <w:bCs/>
          <w:color w:val="7030A0"/>
          <w:u w:val="single"/>
        </w:rPr>
      </w:pPr>
    </w:p>
    <w:p w14:paraId="164D2843" w14:textId="0427D30A" w:rsidR="00D8192D" w:rsidRPr="00DE4B9C" w:rsidRDefault="00D8192D" w:rsidP="009F58C1">
      <w:pPr>
        <w:spacing w:after="160" w:line="259" w:lineRule="auto"/>
        <w:jc w:val="both"/>
        <w:rPr>
          <w:rFonts w:ascii="Calibri" w:eastAsia="Calibri" w:hAnsi="Calibri" w:cs="Times New Roman"/>
          <w:b/>
          <w:bCs/>
          <w:color w:val="7030A0"/>
          <w:u w:val="single"/>
        </w:rPr>
      </w:pPr>
      <w:r w:rsidRPr="00DE4B9C">
        <w:rPr>
          <w:rFonts w:ascii="Calibri" w:eastAsia="Calibri" w:hAnsi="Calibri" w:cs="Times New Roman"/>
          <w:b/>
          <w:bCs/>
          <w:color w:val="7030A0"/>
          <w:u w:val="single"/>
        </w:rPr>
        <w:t>HIGH RELIABILITY TOOLS FOR STAFF</w:t>
      </w:r>
    </w:p>
    <w:p w14:paraId="290E55A1" w14:textId="56917F50" w:rsidR="00D8192D" w:rsidRPr="00DE4B9C" w:rsidRDefault="00D8192D" w:rsidP="009F58C1">
      <w:pPr>
        <w:spacing w:after="160" w:line="259" w:lineRule="auto"/>
        <w:jc w:val="both"/>
        <w:rPr>
          <w:rFonts w:ascii="Calibri" w:eastAsia="Calibri" w:hAnsi="Calibri" w:cs="Times New Roman"/>
        </w:rPr>
      </w:pPr>
      <w:r w:rsidRPr="00DE4B9C">
        <w:rPr>
          <w:rFonts w:ascii="Calibri" w:eastAsia="Calibri" w:hAnsi="Calibri" w:cs="Times New Roman"/>
          <w:color w:val="000000" w:themeColor="text1"/>
        </w:rPr>
        <w:t xml:space="preserve">The following key principles can be incorporated </w:t>
      </w:r>
      <w:r w:rsidRPr="00DE4B9C">
        <w:rPr>
          <w:rFonts w:ascii="Calibri" w:eastAsia="Calibri" w:hAnsi="Calibri" w:cs="Times New Roman"/>
        </w:rPr>
        <w:t xml:space="preserve">into your daily huddle whether you have been through High Reliability/SafetyFirst training or not.  The tools help teams add focus in a time of </w:t>
      </w:r>
      <w:r w:rsidR="00DC4173" w:rsidRPr="00DE4B9C">
        <w:rPr>
          <w:rFonts w:ascii="Calibri" w:eastAsia="Calibri" w:hAnsi="Calibri" w:cs="Times New Roman"/>
        </w:rPr>
        <w:t>need and</w:t>
      </w:r>
      <w:r w:rsidRPr="00DE4B9C">
        <w:rPr>
          <w:rFonts w:ascii="Calibri" w:eastAsia="Calibri" w:hAnsi="Calibri" w:cs="Times New Roman"/>
        </w:rPr>
        <w:t xml:space="preserve"> </w:t>
      </w:r>
      <w:r w:rsidR="00DC4173" w:rsidRPr="00DE4B9C">
        <w:rPr>
          <w:rFonts w:ascii="Calibri" w:eastAsia="Calibri" w:hAnsi="Calibri" w:cs="Times New Roman"/>
        </w:rPr>
        <w:t>promote</w:t>
      </w:r>
      <w:r w:rsidRPr="00DE4B9C">
        <w:rPr>
          <w:rFonts w:ascii="Calibri" w:eastAsia="Calibri" w:hAnsi="Calibri" w:cs="Times New Roman"/>
        </w:rPr>
        <w:t xml:space="preserve"> having a questioning attitude </w:t>
      </w:r>
      <w:r w:rsidR="00761717">
        <w:rPr>
          <w:rFonts w:ascii="Calibri" w:eastAsia="Calibri" w:hAnsi="Calibri" w:cs="Times New Roman"/>
        </w:rPr>
        <w:t>when encountering</w:t>
      </w:r>
      <w:r w:rsidRPr="00DE4B9C">
        <w:rPr>
          <w:rFonts w:ascii="Calibri" w:eastAsia="Calibri" w:hAnsi="Calibri" w:cs="Times New Roman"/>
        </w:rPr>
        <w:t xml:space="preserve"> scenarios that don’t make sense. They are:  </w:t>
      </w:r>
    </w:p>
    <w:p w14:paraId="25F7B950" w14:textId="26CE0824" w:rsidR="00D8192D" w:rsidRPr="00DE4B9C" w:rsidRDefault="00D8192D" w:rsidP="00D8192D">
      <w:pPr>
        <w:numPr>
          <w:ilvl w:val="0"/>
          <w:numId w:val="1"/>
        </w:numPr>
        <w:spacing w:after="160" w:line="259" w:lineRule="auto"/>
        <w:ind w:left="720"/>
        <w:contextualSpacing/>
        <w:jc w:val="both"/>
        <w:rPr>
          <w:rFonts w:ascii="Calibri" w:eastAsia="Calibri" w:hAnsi="Calibri" w:cs="Times New Roman"/>
        </w:rPr>
      </w:pPr>
      <w:r w:rsidRPr="00DE4B9C">
        <w:rPr>
          <w:rFonts w:ascii="Calibri" w:eastAsia="Calibri" w:hAnsi="Calibri" w:cs="Times New Roman"/>
          <w:b/>
          <w:color w:val="7030A0"/>
        </w:rPr>
        <w:t xml:space="preserve">Being attentive to detail: </w:t>
      </w:r>
      <w:r w:rsidRPr="00DE4B9C">
        <w:rPr>
          <w:rFonts w:ascii="Calibri" w:eastAsia="Calibri" w:hAnsi="Calibri" w:cs="Times New Roman"/>
        </w:rPr>
        <w:t xml:space="preserve">In times of crisis we can easily overlook key performance activities that increase the risk of near-misses or adverse events. Remind staff that while performing an activity they have not performed in a while, or an activity that requires focus, to use </w:t>
      </w:r>
      <w:r w:rsidRPr="00DE4B9C">
        <w:rPr>
          <w:rFonts w:ascii="Calibri" w:eastAsia="Calibri" w:hAnsi="Calibri" w:cs="Times New Roman"/>
          <w:b/>
          <w:color w:val="7030A0"/>
        </w:rPr>
        <w:t>STAR</w:t>
      </w:r>
      <w:r w:rsidR="00761717">
        <w:rPr>
          <w:rFonts w:ascii="Calibri" w:eastAsia="Calibri" w:hAnsi="Calibri" w:cs="Times New Roman"/>
          <w:b/>
          <w:color w:val="7030A0"/>
        </w:rPr>
        <w:t xml:space="preserve"> </w:t>
      </w:r>
      <w:r w:rsidRPr="00DE4B9C">
        <w:rPr>
          <w:rFonts w:ascii="Calibri" w:eastAsia="Calibri" w:hAnsi="Calibri" w:cs="Times New Roman"/>
          <w:b/>
          <w:color w:val="7030A0"/>
        </w:rPr>
        <w:t>- Stop, Think, Act &amp; Review</w:t>
      </w:r>
      <w:r w:rsidRPr="00DE4B9C">
        <w:rPr>
          <w:rFonts w:ascii="Calibri" w:eastAsia="Calibri" w:hAnsi="Calibri" w:cs="Times New Roman"/>
          <w:color w:val="7030A0"/>
        </w:rPr>
        <w:t xml:space="preserve">. </w:t>
      </w:r>
      <w:r w:rsidRPr="00DE4B9C">
        <w:rPr>
          <w:rFonts w:ascii="Calibri" w:eastAsia="Calibri" w:hAnsi="Calibri" w:cs="Times New Roman"/>
        </w:rPr>
        <w:t xml:space="preserve">The initial pause (Stop) decreases the chances of making an error significantly. This can take place at any time, for anyone in the organization; whether it’s during an admission, calling a time-out or disinfecting a room after a patient has moved. </w:t>
      </w:r>
    </w:p>
    <w:p w14:paraId="4CF820B8" w14:textId="0DB27461" w:rsidR="00C42286" w:rsidRPr="00DE4B9C" w:rsidRDefault="00D8192D" w:rsidP="002D670C">
      <w:pPr>
        <w:numPr>
          <w:ilvl w:val="0"/>
          <w:numId w:val="1"/>
        </w:numPr>
        <w:spacing w:after="160" w:line="259" w:lineRule="auto"/>
        <w:ind w:left="720"/>
        <w:contextualSpacing/>
        <w:jc w:val="both"/>
        <w:rPr>
          <w:rFonts w:ascii="Calibri" w:eastAsia="Calibri" w:hAnsi="Calibri" w:cs="Times New Roman"/>
        </w:rPr>
      </w:pPr>
      <w:r w:rsidRPr="00DE4B9C">
        <w:rPr>
          <w:rFonts w:ascii="Calibri" w:eastAsia="Calibri" w:hAnsi="Calibri" w:cs="Times New Roman"/>
          <w:b/>
          <w:color w:val="7030A0"/>
        </w:rPr>
        <w:t xml:space="preserve">Having a questioning attitude: </w:t>
      </w:r>
      <w:r w:rsidRPr="00DE4B9C">
        <w:rPr>
          <w:rFonts w:ascii="Calibri" w:eastAsia="Calibri" w:hAnsi="Calibri" w:cs="Times New Roman"/>
          <w:bCs/>
        </w:rPr>
        <w:t>Encourage the staff to call upon their</w:t>
      </w:r>
      <w:r w:rsidRPr="00DE4B9C">
        <w:rPr>
          <w:rFonts w:ascii="Calibri" w:eastAsia="Calibri" w:hAnsi="Calibri" w:cs="Times New Roman"/>
          <w:b/>
        </w:rPr>
        <w:t xml:space="preserve"> </w:t>
      </w:r>
      <w:r w:rsidRPr="00DE4B9C">
        <w:rPr>
          <w:rFonts w:ascii="Calibri" w:eastAsia="Calibri" w:hAnsi="Calibri" w:cs="Times New Roman"/>
        </w:rPr>
        <w:t>internal sensor</w:t>
      </w:r>
      <w:r w:rsidR="00761717">
        <w:rPr>
          <w:rFonts w:ascii="Calibri" w:eastAsia="Calibri" w:hAnsi="Calibri" w:cs="Times New Roman"/>
        </w:rPr>
        <w:t>s</w:t>
      </w:r>
      <w:r w:rsidRPr="00DE4B9C">
        <w:rPr>
          <w:rFonts w:ascii="Calibri" w:eastAsia="Calibri" w:hAnsi="Calibri" w:cs="Times New Roman"/>
        </w:rPr>
        <w:t xml:space="preserve"> when, “something doesn’t feel right,” and in fact, pause to reflect on the information at hand; </w:t>
      </w:r>
      <w:r w:rsidR="00761717">
        <w:rPr>
          <w:rFonts w:ascii="Calibri" w:eastAsia="Calibri" w:hAnsi="Calibri" w:cs="Times New Roman"/>
        </w:rPr>
        <w:t xml:space="preserve">noting if </w:t>
      </w:r>
      <w:r w:rsidRPr="00DE4B9C">
        <w:rPr>
          <w:rFonts w:ascii="Calibri" w:eastAsia="Calibri" w:hAnsi="Calibri" w:cs="Times New Roman"/>
        </w:rPr>
        <w:t xml:space="preserve"> the information </w:t>
      </w:r>
      <w:r w:rsidR="00761717">
        <w:rPr>
          <w:rFonts w:ascii="Calibri" w:eastAsia="Calibri" w:hAnsi="Calibri" w:cs="Times New Roman"/>
        </w:rPr>
        <w:t xml:space="preserve">is </w:t>
      </w:r>
      <w:r w:rsidRPr="00DE4B9C">
        <w:rPr>
          <w:rFonts w:ascii="Calibri" w:eastAsia="Calibri" w:hAnsi="Calibri" w:cs="Times New Roman"/>
        </w:rPr>
        <w:t xml:space="preserve">logical or is there a lurking problem. During these times, </w:t>
      </w:r>
      <w:r w:rsidR="00A55981" w:rsidRPr="00DE4B9C">
        <w:rPr>
          <w:rFonts w:ascii="Calibri" w:eastAsia="Calibri" w:hAnsi="Calibri" w:cs="Times New Roman"/>
        </w:rPr>
        <w:t>encourage double</w:t>
      </w:r>
      <w:r w:rsidRPr="00DE4B9C">
        <w:rPr>
          <w:rFonts w:ascii="Calibri" w:eastAsia="Calibri" w:hAnsi="Calibri" w:cs="Times New Roman"/>
        </w:rPr>
        <w:t xml:space="preserve"> checks to ensure accuracy or call upon a colleague who is a subject </w:t>
      </w:r>
      <w:r w:rsidRPr="00DE4B9C">
        <w:rPr>
          <w:rFonts w:ascii="Calibri" w:eastAsia="Calibri" w:hAnsi="Calibri" w:cs="Times New Roman"/>
        </w:rPr>
        <w:lastRenderedPageBreak/>
        <w:t xml:space="preserve">expert to seek clarification. </w:t>
      </w:r>
      <w:r w:rsidR="00250D26" w:rsidRPr="00DE4B9C">
        <w:rPr>
          <w:rFonts w:ascii="Calibri" w:eastAsia="Calibri" w:hAnsi="Calibri" w:cs="Times New Roman"/>
        </w:rPr>
        <w:t>Remind staff, i</w:t>
      </w:r>
      <w:r w:rsidRPr="00DE4B9C">
        <w:rPr>
          <w:rFonts w:ascii="Calibri" w:eastAsia="Calibri" w:hAnsi="Calibri" w:cs="Times New Roman"/>
        </w:rPr>
        <w:t xml:space="preserve">f these options don’t resolve the feeling </w:t>
      </w:r>
      <w:r w:rsidR="00250D26" w:rsidRPr="00DE4B9C">
        <w:rPr>
          <w:rFonts w:ascii="Calibri" w:eastAsia="Calibri" w:hAnsi="Calibri" w:cs="Times New Roman"/>
        </w:rPr>
        <w:t xml:space="preserve">of unease </w:t>
      </w:r>
      <w:r w:rsidRPr="00DE4B9C">
        <w:rPr>
          <w:rFonts w:ascii="Calibri" w:eastAsia="Calibri" w:hAnsi="Calibri" w:cs="Times New Roman"/>
        </w:rPr>
        <w:t xml:space="preserve">or confusion, </w:t>
      </w:r>
      <w:r w:rsidR="00250D26" w:rsidRPr="00DE4B9C">
        <w:rPr>
          <w:rFonts w:ascii="Calibri" w:eastAsia="Calibri" w:hAnsi="Calibri" w:cs="Times New Roman"/>
        </w:rPr>
        <w:t xml:space="preserve">they should </w:t>
      </w:r>
      <w:r w:rsidRPr="00DE4B9C">
        <w:rPr>
          <w:rFonts w:ascii="Calibri" w:eastAsia="Calibri" w:hAnsi="Calibri" w:cs="Times New Roman"/>
        </w:rPr>
        <w:t xml:space="preserve">escalate the concern up the chain of command for resolution. </w:t>
      </w:r>
    </w:p>
    <w:p w14:paraId="1DC78095" w14:textId="77777777" w:rsidR="00DE4B9C" w:rsidRPr="00DE4B9C" w:rsidRDefault="00DE4B9C" w:rsidP="009F58C1">
      <w:pPr>
        <w:spacing w:after="160" w:line="259" w:lineRule="auto"/>
        <w:jc w:val="both"/>
        <w:rPr>
          <w:rFonts w:ascii="Calibri" w:eastAsia="Calibri" w:hAnsi="Calibri" w:cs="Times New Roman"/>
          <w:b/>
          <w:bCs/>
          <w:color w:val="7030A0"/>
          <w:u w:val="single"/>
        </w:rPr>
      </w:pPr>
    </w:p>
    <w:p w14:paraId="1443E830" w14:textId="707E1370" w:rsidR="00D8192D" w:rsidRPr="00DE4B9C" w:rsidRDefault="00D8192D" w:rsidP="009F58C1">
      <w:pPr>
        <w:spacing w:after="160" w:line="259" w:lineRule="auto"/>
        <w:jc w:val="both"/>
        <w:rPr>
          <w:rFonts w:ascii="Calibri" w:eastAsia="Calibri" w:hAnsi="Calibri" w:cs="Times New Roman"/>
          <w:b/>
          <w:bCs/>
          <w:color w:val="7030A0"/>
          <w:u w:val="single"/>
        </w:rPr>
      </w:pPr>
      <w:r w:rsidRPr="00DE4B9C">
        <w:rPr>
          <w:rFonts w:ascii="Calibri" w:eastAsia="Calibri" w:hAnsi="Calibri" w:cs="Times New Roman"/>
          <w:b/>
          <w:bCs/>
          <w:color w:val="7030A0"/>
          <w:u w:val="single"/>
        </w:rPr>
        <w:t>HIGH RELIABILITY TOOLS FOR LEADERS</w:t>
      </w:r>
    </w:p>
    <w:p w14:paraId="491B1B60" w14:textId="77777777" w:rsidR="009F58C1" w:rsidRPr="00DE4B9C" w:rsidRDefault="00D8192D" w:rsidP="00D8192D">
      <w:pPr>
        <w:spacing w:after="160" w:line="259" w:lineRule="auto"/>
        <w:jc w:val="both"/>
        <w:rPr>
          <w:rFonts w:ascii="Calibri" w:eastAsia="Calibri" w:hAnsi="Calibri" w:cs="Times New Roman"/>
        </w:rPr>
      </w:pPr>
      <w:r w:rsidRPr="00DE4B9C">
        <w:rPr>
          <w:rFonts w:ascii="Calibri" w:eastAsia="Calibri" w:hAnsi="Calibri" w:cs="Times New Roman"/>
        </w:rPr>
        <w:t xml:space="preserve">During the leadership huddle or debrief, it is important to make everyone aware of what has happened or what is foreseen to happen and develop an action plan to prevent those circumstance from reaching staff or patients. One way to do this is to look back and look ahead. </w:t>
      </w:r>
    </w:p>
    <w:p w14:paraId="0AA10A40" w14:textId="5B6B940A" w:rsidR="00D8192D" w:rsidRPr="00DE4B9C" w:rsidRDefault="00D8192D" w:rsidP="00D8192D">
      <w:pPr>
        <w:spacing w:after="160" w:line="259" w:lineRule="auto"/>
        <w:jc w:val="both"/>
        <w:rPr>
          <w:rFonts w:ascii="Calibri" w:eastAsia="Calibri" w:hAnsi="Calibri" w:cs="Times New Roman"/>
        </w:rPr>
      </w:pPr>
      <w:r w:rsidRPr="00DE4B9C">
        <w:rPr>
          <w:rFonts w:ascii="Calibri" w:eastAsia="Calibri" w:hAnsi="Calibri" w:cs="Times New Roman"/>
        </w:rPr>
        <w:t>First</w:t>
      </w:r>
      <w:r w:rsidR="005D1257" w:rsidRPr="00DE4B9C">
        <w:rPr>
          <w:rFonts w:ascii="Calibri" w:eastAsia="Calibri" w:hAnsi="Calibri" w:cs="Times New Roman"/>
        </w:rPr>
        <w:t xml:space="preserve">, </w:t>
      </w:r>
      <w:r w:rsidRPr="00DE4B9C">
        <w:rPr>
          <w:rFonts w:ascii="Calibri" w:eastAsia="Calibri" w:hAnsi="Calibri" w:cs="Times New Roman"/>
        </w:rPr>
        <w:t>address what happened yesterday (the last 24 hours) and</w:t>
      </w:r>
      <w:r w:rsidR="005D1257" w:rsidRPr="00DE4B9C">
        <w:rPr>
          <w:rFonts w:ascii="Calibri" w:eastAsia="Calibri" w:hAnsi="Calibri" w:cs="Times New Roman"/>
        </w:rPr>
        <w:t xml:space="preserve"> then,</w:t>
      </w:r>
      <w:r w:rsidRPr="00DE4B9C">
        <w:rPr>
          <w:rFonts w:ascii="Calibri" w:eastAsia="Calibri" w:hAnsi="Calibri" w:cs="Times New Roman"/>
        </w:rPr>
        <w:t xml:space="preserve"> what could happen in the future (next 24 hours). This activity helps to promote situational awareness </w:t>
      </w:r>
      <w:r w:rsidR="005D1257" w:rsidRPr="00DE4B9C">
        <w:rPr>
          <w:rFonts w:ascii="Calibri" w:eastAsia="Calibri" w:hAnsi="Calibri" w:cs="Times New Roman"/>
        </w:rPr>
        <w:t>during and</w:t>
      </w:r>
      <w:r w:rsidRPr="00DE4B9C">
        <w:rPr>
          <w:rFonts w:ascii="Calibri" w:eastAsia="Calibri" w:hAnsi="Calibri" w:cs="Times New Roman"/>
        </w:rPr>
        <w:t xml:space="preserve"> emergency or events that can impact safe operations.  The following list can be discussed when looking back and ahead</w:t>
      </w:r>
      <w:r w:rsidR="005D1257" w:rsidRPr="00DE4B9C">
        <w:rPr>
          <w:rFonts w:ascii="Calibri" w:eastAsia="Calibri" w:hAnsi="Calibri" w:cs="Times New Roman"/>
        </w:rPr>
        <w:t>.</w:t>
      </w:r>
    </w:p>
    <w:p w14:paraId="5F12ED53" w14:textId="77777777" w:rsidR="00D8192D" w:rsidRPr="00DE4B9C" w:rsidRDefault="00D8192D" w:rsidP="00D8192D">
      <w:pPr>
        <w:numPr>
          <w:ilvl w:val="0"/>
          <w:numId w:val="2"/>
        </w:numPr>
        <w:spacing w:after="200" w:line="276" w:lineRule="auto"/>
        <w:contextualSpacing/>
        <w:jc w:val="both"/>
        <w:rPr>
          <w:rFonts w:ascii="Calibri" w:eastAsia="Times New Roman" w:hAnsi="Calibri" w:cs="Calibri"/>
          <w:color w:val="000000"/>
        </w:rPr>
      </w:pPr>
      <w:r w:rsidRPr="00DE4B9C">
        <w:rPr>
          <w:rFonts w:ascii="Calibri" w:eastAsia="Times New Roman" w:hAnsi="Calibri" w:cs="Calibri"/>
          <w:color w:val="000000"/>
        </w:rPr>
        <w:t>Situational update: current information and recommendations from local and national authorities, restrictions, etc.</w:t>
      </w:r>
    </w:p>
    <w:p w14:paraId="74276C34" w14:textId="77777777" w:rsidR="00D8192D" w:rsidRPr="00DE4B9C" w:rsidRDefault="00D8192D" w:rsidP="00D8192D">
      <w:pPr>
        <w:numPr>
          <w:ilvl w:val="0"/>
          <w:numId w:val="2"/>
        </w:numPr>
        <w:spacing w:after="200" w:line="276" w:lineRule="auto"/>
        <w:contextualSpacing/>
        <w:jc w:val="both"/>
        <w:rPr>
          <w:rFonts w:ascii="Calibri" w:eastAsia="Times New Roman" w:hAnsi="Calibri" w:cs="Calibri"/>
          <w:color w:val="000000"/>
        </w:rPr>
      </w:pPr>
      <w:r w:rsidRPr="00DE4B9C">
        <w:rPr>
          <w:rFonts w:ascii="Calibri" w:eastAsia="Times New Roman" w:hAnsi="Calibri" w:cs="Calibri"/>
          <w:color w:val="000000"/>
        </w:rPr>
        <w:t>Employee health and wellbeing: known exposures, precautions, etc.</w:t>
      </w:r>
    </w:p>
    <w:p w14:paraId="276F0C0A" w14:textId="77777777" w:rsidR="00D8192D" w:rsidRPr="00DE4B9C" w:rsidRDefault="00D8192D" w:rsidP="00D8192D">
      <w:pPr>
        <w:numPr>
          <w:ilvl w:val="0"/>
          <w:numId w:val="2"/>
        </w:numPr>
        <w:spacing w:after="200" w:line="276" w:lineRule="auto"/>
        <w:contextualSpacing/>
        <w:jc w:val="both"/>
        <w:rPr>
          <w:rFonts w:ascii="Calibri" w:eastAsia="Times New Roman" w:hAnsi="Calibri" w:cs="Calibri"/>
          <w:color w:val="000000"/>
        </w:rPr>
      </w:pPr>
      <w:r w:rsidRPr="00DE4B9C">
        <w:rPr>
          <w:rFonts w:ascii="Calibri" w:eastAsia="Times New Roman" w:hAnsi="Calibri" w:cs="Calibri"/>
          <w:color w:val="000000"/>
        </w:rPr>
        <w:t>Equipment and supplies: availability, shortages, usage rates of available supplies, etc.</w:t>
      </w:r>
    </w:p>
    <w:p w14:paraId="6A2DACEE" w14:textId="77777777" w:rsidR="00D8192D" w:rsidRPr="00DE4B9C" w:rsidRDefault="00D8192D" w:rsidP="00D8192D">
      <w:pPr>
        <w:numPr>
          <w:ilvl w:val="0"/>
          <w:numId w:val="2"/>
        </w:numPr>
        <w:spacing w:after="200" w:line="276" w:lineRule="auto"/>
        <w:contextualSpacing/>
        <w:jc w:val="both"/>
        <w:rPr>
          <w:rFonts w:ascii="Calibri" w:eastAsia="Times New Roman" w:hAnsi="Calibri" w:cs="Calibri"/>
          <w:color w:val="000000"/>
        </w:rPr>
      </w:pPr>
      <w:r w:rsidRPr="00DE4B9C">
        <w:rPr>
          <w:rFonts w:ascii="Calibri" w:eastAsia="Times New Roman" w:hAnsi="Calibri" w:cs="Calibri"/>
          <w:color w:val="000000"/>
        </w:rPr>
        <w:t>Patient and community management: triage and treatment protocols, visitor management and restrictions, elective procedure cancellations, etc.</w:t>
      </w:r>
    </w:p>
    <w:p w14:paraId="7550035E" w14:textId="77777777" w:rsidR="00D8192D" w:rsidRPr="00DE4B9C" w:rsidRDefault="00D8192D" w:rsidP="00D8192D">
      <w:pPr>
        <w:numPr>
          <w:ilvl w:val="0"/>
          <w:numId w:val="2"/>
        </w:numPr>
        <w:spacing w:after="200" w:line="276" w:lineRule="auto"/>
        <w:contextualSpacing/>
        <w:jc w:val="both"/>
        <w:rPr>
          <w:rFonts w:ascii="Calibri" w:eastAsia="Times New Roman" w:hAnsi="Calibri" w:cs="Calibri"/>
          <w:color w:val="000000"/>
        </w:rPr>
      </w:pPr>
      <w:r w:rsidRPr="00DE4B9C">
        <w:rPr>
          <w:rFonts w:ascii="Calibri" w:eastAsia="Times New Roman" w:hAnsi="Calibri" w:cs="Calibri"/>
          <w:color w:val="000000"/>
        </w:rPr>
        <w:t>Communication: answer the question, “</w:t>
      </w:r>
      <w:r w:rsidRPr="00DE4B9C">
        <w:rPr>
          <w:rFonts w:ascii="Calibri" w:eastAsia="Times New Roman" w:hAnsi="Calibri" w:cs="Calibri"/>
          <w:i/>
          <w:iCs/>
          <w:color w:val="000000"/>
        </w:rPr>
        <w:t>What key messages need to be communicated to staff, patients, and families and how will those messages be delivered?”</w:t>
      </w:r>
    </w:p>
    <w:p w14:paraId="199E3658" w14:textId="77777777" w:rsidR="00D8192D" w:rsidRPr="00DE4B9C" w:rsidRDefault="00D8192D" w:rsidP="00D8192D">
      <w:pPr>
        <w:spacing w:after="200" w:line="276" w:lineRule="auto"/>
        <w:contextualSpacing/>
        <w:rPr>
          <w:rFonts w:eastAsia="Times New Roman" w:cs="Arial"/>
          <w:iCs/>
          <w:color w:val="000000"/>
        </w:rPr>
      </w:pPr>
    </w:p>
    <w:p w14:paraId="7CEC7094" w14:textId="682477AD" w:rsidR="00D8192D" w:rsidRPr="00DE4B9C" w:rsidRDefault="00D8192D" w:rsidP="00D8192D">
      <w:pPr>
        <w:spacing w:after="160" w:line="259" w:lineRule="auto"/>
        <w:jc w:val="both"/>
        <w:rPr>
          <w:rFonts w:ascii="Calibri" w:eastAsia="Calibri" w:hAnsi="Calibri" w:cs="Times New Roman"/>
        </w:rPr>
      </w:pPr>
      <w:r w:rsidRPr="00DE4B9C">
        <w:rPr>
          <w:rFonts w:ascii="Calibri" w:eastAsia="Calibri" w:hAnsi="Calibri" w:cs="Times New Roman"/>
          <w:b/>
          <w:bCs/>
          <w:color w:val="7030A0"/>
        </w:rPr>
        <w:t>Check-ins</w:t>
      </w:r>
      <w:r w:rsidR="00EC1182" w:rsidRPr="00DE4B9C">
        <w:rPr>
          <w:rFonts w:ascii="Calibri" w:eastAsia="Calibri" w:hAnsi="Calibri" w:cs="Times New Roman"/>
          <w:b/>
          <w:bCs/>
          <w:color w:val="7030A0"/>
        </w:rPr>
        <w:t>:</w:t>
      </w:r>
      <w:r w:rsidRPr="00DE4B9C">
        <w:rPr>
          <w:rFonts w:ascii="Calibri" w:eastAsia="Calibri" w:hAnsi="Calibri" w:cs="Times New Roman"/>
          <w:color w:val="7030A0"/>
        </w:rPr>
        <w:t xml:space="preserve"> </w:t>
      </w:r>
      <w:r w:rsidR="005D1257" w:rsidRPr="00DE4B9C">
        <w:rPr>
          <w:rFonts w:ascii="Calibri" w:eastAsia="Calibri" w:hAnsi="Calibri" w:cs="Times New Roman"/>
        </w:rPr>
        <w:t xml:space="preserve">Check-ins </w:t>
      </w:r>
      <w:r w:rsidRPr="00DE4B9C">
        <w:rPr>
          <w:rFonts w:ascii="Calibri" w:eastAsia="Calibri" w:hAnsi="Calibri" w:cs="Times New Roman"/>
        </w:rPr>
        <w:t>are not limited to once a day</w:t>
      </w:r>
      <w:r w:rsidR="005D1257" w:rsidRPr="00DE4B9C">
        <w:rPr>
          <w:rFonts w:ascii="Calibri" w:eastAsia="Calibri" w:hAnsi="Calibri" w:cs="Times New Roman"/>
        </w:rPr>
        <w:t xml:space="preserve">, </w:t>
      </w:r>
      <w:r w:rsidR="00250D26" w:rsidRPr="00DE4B9C">
        <w:rPr>
          <w:rFonts w:ascii="Calibri" w:eastAsia="Calibri" w:hAnsi="Calibri" w:cs="Times New Roman"/>
        </w:rPr>
        <w:t xml:space="preserve">even </w:t>
      </w:r>
      <w:r w:rsidR="005D1257" w:rsidRPr="00DE4B9C">
        <w:rPr>
          <w:rFonts w:ascii="Calibri" w:eastAsia="Calibri" w:hAnsi="Calibri" w:cs="Times New Roman"/>
        </w:rPr>
        <w:t xml:space="preserve">occurring </w:t>
      </w:r>
      <w:r w:rsidRPr="00DE4B9C">
        <w:rPr>
          <w:rFonts w:ascii="Calibri" w:eastAsia="Calibri" w:hAnsi="Calibri" w:cs="Times New Roman"/>
        </w:rPr>
        <w:t>during the night</w:t>
      </w:r>
      <w:r w:rsidR="005D1257" w:rsidRPr="00DE4B9C">
        <w:rPr>
          <w:rFonts w:ascii="Calibri" w:eastAsia="Calibri" w:hAnsi="Calibri" w:cs="Times New Roman"/>
        </w:rPr>
        <w:t xml:space="preserve">, because </w:t>
      </w:r>
      <w:r w:rsidRPr="00DE4B9C">
        <w:rPr>
          <w:rFonts w:ascii="Calibri" w:eastAsia="Calibri" w:hAnsi="Calibri" w:cs="Times New Roman"/>
        </w:rPr>
        <w:t>the COVID-19 pandemic is a fluid situation and rapidly changing. Utilizing closed loop communication is essential to ensure that the problems are handed off to the appropriate person or group to manage the problem. Using a dynamic, Top Ten List to track the movement of current problems - to solved issues, is a great way to keep track.</w:t>
      </w:r>
    </w:p>
    <w:p w14:paraId="61D63D77" w14:textId="57B63508" w:rsidR="00D8192D" w:rsidRPr="00DE4B9C" w:rsidRDefault="00D8192D" w:rsidP="00A55981">
      <w:pPr>
        <w:spacing w:after="160" w:line="259" w:lineRule="auto"/>
        <w:jc w:val="both"/>
        <w:rPr>
          <w:rFonts w:ascii="Calibri" w:eastAsia="Times New Roman" w:hAnsi="Calibri" w:cs="Calibri"/>
          <w:iCs/>
        </w:rPr>
      </w:pPr>
      <w:r w:rsidRPr="00DE4B9C">
        <w:rPr>
          <w:rFonts w:ascii="Calibri" w:eastAsia="Calibri" w:hAnsi="Calibri" w:cs="Times New Roman"/>
          <w:b/>
          <w:bCs/>
          <w:color w:val="7030A0"/>
        </w:rPr>
        <w:t>Shift huddles</w:t>
      </w:r>
      <w:r w:rsidRPr="00DE4B9C">
        <w:rPr>
          <w:rFonts w:ascii="Calibri" w:eastAsia="Calibri" w:hAnsi="Calibri" w:cs="Times New Roman"/>
          <w:b/>
          <w:bCs/>
        </w:rPr>
        <w:t>:</w:t>
      </w:r>
      <w:r w:rsidRPr="00DE4B9C">
        <w:rPr>
          <w:rFonts w:ascii="Calibri" w:eastAsia="Calibri" w:hAnsi="Calibri" w:cs="Times New Roman"/>
        </w:rPr>
        <w:t xml:space="preserve"> Shift change </w:t>
      </w:r>
      <w:r w:rsidR="009F58C1" w:rsidRPr="00DE4B9C">
        <w:rPr>
          <w:rFonts w:ascii="Calibri" w:eastAsia="Calibri" w:hAnsi="Calibri" w:cs="Times New Roman"/>
        </w:rPr>
        <w:t>offers</w:t>
      </w:r>
      <w:r w:rsidR="00A55981" w:rsidRPr="00DE4B9C">
        <w:rPr>
          <w:rFonts w:ascii="Calibri" w:eastAsia="Calibri" w:hAnsi="Calibri" w:cs="Times New Roman"/>
        </w:rPr>
        <w:t xml:space="preserve"> an</w:t>
      </w:r>
      <w:r w:rsidRPr="00DE4B9C">
        <w:rPr>
          <w:rFonts w:ascii="Calibri" w:eastAsia="Calibri" w:hAnsi="Calibri" w:cs="Times New Roman"/>
        </w:rPr>
        <w:t xml:space="preserve"> opportunity for oncoming staff to discuss</w:t>
      </w:r>
      <w:r w:rsidR="009F58C1" w:rsidRPr="00DE4B9C">
        <w:rPr>
          <w:rFonts w:ascii="Calibri" w:eastAsia="Calibri" w:hAnsi="Calibri" w:cs="Times New Roman"/>
        </w:rPr>
        <w:t xml:space="preserve"> safety</w:t>
      </w:r>
      <w:r w:rsidRPr="00DE4B9C">
        <w:rPr>
          <w:rFonts w:ascii="Calibri" w:eastAsia="Calibri" w:hAnsi="Calibri" w:cs="Times New Roman"/>
        </w:rPr>
        <w:t xml:space="preserve"> issues (looking back and ahead). </w:t>
      </w:r>
      <w:r w:rsidR="00EC1182" w:rsidRPr="00DE4B9C">
        <w:rPr>
          <w:rFonts w:ascii="Calibri" w:eastAsia="Calibri" w:hAnsi="Calibri" w:cs="Times New Roman"/>
        </w:rPr>
        <w:t xml:space="preserve">Departments should also maintain an updated communication board with the newest relevant information. </w:t>
      </w:r>
      <w:r w:rsidR="00A55981" w:rsidRPr="00DE4B9C">
        <w:rPr>
          <w:rFonts w:ascii="Calibri" w:eastAsia="Calibri" w:hAnsi="Calibri" w:cs="Times New Roman"/>
        </w:rPr>
        <w:t xml:space="preserve"> </w:t>
      </w:r>
      <w:r w:rsidR="00250D26" w:rsidRPr="00DE4B9C">
        <w:rPr>
          <w:rFonts w:ascii="Calibri" w:eastAsia="Times New Roman" w:hAnsi="Calibri" w:cs="Calibri"/>
          <w:iCs/>
        </w:rPr>
        <w:t xml:space="preserve">A shift huddle </w:t>
      </w:r>
      <w:r w:rsidRPr="00DE4B9C">
        <w:rPr>
          <w:rFonts w:ascii="Calibri" w:eastAsia="Times New Roman" w:hAnsi="Calibri" w:cs="Calibri"/>
          <w:iCs/>
        </w:rPr>
        <w:t xml:space="preserve">is a time </w:t>
      </w:r>
      <w:r w:rsidR="005F6545" w:rsidRPr="00DE4B9C">
        <w:rPr>
          <w:rFonts w:ascii="Calibri" w:eastAsia="Times New Roman" w:hAnsi="Calibri" w:cs="Calibri"/>
          <w:iCs/>
        </w:rPr>
        <w:t>to</w:t>
      </w:r>
      <w:r w:rsidRPr="00DE4B9C">
        <w:rPr>
          <w:rFonts w:ascii="Calibri" w:eastAsia="Times New Roman" w:hAnsi="Calibri" w:cs="Calibri"/>
          <w:iCs/>
        </w:rPr>
        <w:t xml:space="preserve">: </w:t>
      </w:r>
    </w:p>
    <w:p w14:paraId="7300EB79" w14:textId="0AE3033A" w:rsidR="00D8192D" w:rsidRPr="00DE4B9C" w:rsidRDefault="005F6545" w:rsidP="00D8192D">
      <w:pPr>
        <w:numPr>
          <w:ilvl w:val="0"/>
          <w:numId w:val="3"/>
        </w:numPr>
        <w:spacing w:after="200" w:line="276" w:lineRule="auto"/>
        <w:ind w:left="720"/>
        <w:contextualSpacing/>
        <w:jc w:val="both"/>
        <w:rPr>
          <w:rFonts w:ascii="Calibri" w:eastAsia="Times New Roman" w:hAnsi="Calibri" w:cs="Calibri"/>
        </w:rPr>
      </w:pPr>
      <w:r w:rsidRPr="00DE4B9C">
        <w:rPr>
          <w:rFonts w:ascii="Calibri" w:eastAsia="Times New Roman" w:hAnsi="Calibri" w:cs="Calibri"/>
        </w:rPr>
        <w:t>C</w:t>
      </w:r>
      <w:r w:rsidR="00D8192D" w:rsidRPr="00DE4B9C">
        <w:rPr>
          <w:rFonts w:ascii="Calibri" w:eastAsia="Times New Roman" w:hAnsi="Calibri" w:cs="Calibri"/>
        </w:rPr>
        <w:t xml:space="preserve">ommunicate updates </w:t>
      </w:r>
      <w:r w:rsidRPr="00DE4B9C">
        <w:rPr>
          <w:rFonts w:ascii="Calibri" w:eastAsia="Times New Roman" w:hAnsi="Calibri" w:cs="Calibri"/>
        </w:rPr>
        <w:t>from leaders</w:t>
      </w:r>
    </w:p>
    <w:p w14:paraId="05567AB8" w14:textId="77777777" w:rsidR="00D8192D" w:rsidRPr="00DE4B9C" w:rsidRDefault="00D8192D" w:rsidP="00D8192D">
      <w:pPr>
        <w:numPr>
          <w:ilvl w:val="0"/>
          <w:numId w:val="3"/>
        </w:numPr>
        <w:spacing w:after="200" w:line="276" w:lineRule="auto"/>
        <w:ind w:left="720"/>
        <w:contextualSpacing/>
        <w:jc w:val="both"/>
        <w:rPr>
          <w:rFonts w:ascii="Calibri" w:eastAsia="Times New Roman" w:hAnsi="Calibri" w:cs="Calibri"/>
        </w:rPr>
      </w:pPr>
      <w:r w:rsidRPr="00DE4B9C">
        <w:rPr>
          <w:rFonts w:ascii="Calibri" w:eastAsia="Times New Roman" w:hAnsi="Calibri" w:cs="Calibri"/>
        </w:rPr>
        <w:t xml:space="preserve">Review any safety, staffing, equipment or resource concerns </w:t>
      </w:r>
    </w:p>
    <w:p w14:paraId="61AE9EC3" w14:textId="77777777" w:rsidR="00D8192D" w:rsidRPr="00DE4B9C" w:rsidRDefault="00D8192D" w:rsidP="00D8192D">
      <w:pPr>
        <w:numPr>
          <w:ilvl w:val="0"/>
          <w:numId w:val="3"/>
        </w:numPr>
        <w:spacing w:after="200" w:line="276" w:lineRule="auto"/>
        <w:ind w:left="720"/>
        <w:contextualSpacing/>
        <w:jc w:val="both"/>
        <w:rPr>
          <w:rFonts w:ascii="Calibri" w:eastAsia="Times New Roman" w:hAnsi="Calibri" w:cs="Calibri"/>
        </w:rPr>
      </w:pPr>
      <w:r w:rsidRPr="00DE4B9C">
        <w:rPr>
          <w:rFonts w:ascii="Calibri" w:eastAsia="Times New Roman" w:hAnsi="Calibri" w:cs="Calibri"/>
        </w:rPr>
        <w:t>Review any policy, procedures or protocols that might have changed in the previous shift or needs refreshing</w:t>
      </w:r>
    </w:p>
    <w:p w14:paraId="406F0C84" w14:textId="77777777" w:rsidR="00C42286" w:rsidRDefault="00C42286" w:rsidP="005F6545">
      <w:pPr>
        <w:spacing w:after="200" w:line="276" w:lineRule="auto"/>
        <w:ind w:left="720"/>
        <w:contextualSpacing/>
        <w:jc w:val="both"/>
        <w:rPr>
          <w:rFonts w:ascii="Calibri" w:eastAsia="Times New Roman" w:hAnsi="Calibri" w:cs="Calibri"/>
        </w:rPr>
      </w:pPr>
    </w:p>
    <w:p w14:paraId="6C762C77" w14:textId="77777777" w:rsidR="00DE4B9C" w:rsidRDefault="00DE4B9C" w:rsidP="005F6545">
      <w:pPr>
        <w:spacing w:after="200" w:line="276" w:lineRule="auto"/>
        <w:ind w:left="720"/>
        <w:contextualSpacing/>
        <w:jc w:val="both"/>
        <w:rPr>
          <w:rFonts w:ascii="Calibri" w:eastAsia="Times New Roman" w:hAnsi="Calibri" w:cs="Calibri"/>
        </w:rPr>
      </w:pPr>
    </w:p>
    <w:p w14:paraId="43083ACA" w14:textId="77777777" w:rsidR="00DE4B9C" w:rsidRPr="00DE4B9C" w:rsidRDefault="00DE4B9C" w:rsidP="005F6545">
      <w:pPr>
        <w:spacing w:after="200" w:line="276" w:lineRule="auto"/>
        <w:ind w:left="720"/>
        <w:contextualSpacing/>
        <w:jc w:val="both"/>
        <w:rPr>
          <w:rFonts w:ascii="Calibri" w:eastAsia="Times New Roman" w:hAnsi="Calibri" w:cs="Calibri"/>
        </w:rPr>
      </w:pPr>
    </w:p>
    <w:p w14:paraId="24CF36A5" w14:textId="7F40049B" w:rsidR="00D8192D" w:rsidRPr="00DE4B9C" w:rsidRDefault="00C42286" w:rsidP="00D8192D">
      <w:pPr>
        <w:rPr>
          <w:rFonts w:ascii="Calibri" w:eastAsia="Times New Roman" w:hAnsi="Calibri" w:cs="Calibri"/>
          <w:b/>
          <w:color w:val="7030A0"/>
        </w:rPr>
      </w:pPr>
      <w:r w:rsidRPr="00DE4B9C">
        <w:rPr>
          <w:rFonts w:ascii="Calibri" w:eastAsia="Times New Roman" w:hAnsi="Calibri" w:cs="Calibri"/>
          <w:b/>
          <w:color w:val="7030A0"/>
          <w:u w:val="single"/>
        </w:rPr>
        <w:t>ADDITIONAL RESOURCE</w:t>
      </w:r>
      <w:r w:rsidR="00D8192D" w:rsidRPr="00DE4B9C">
        <w:rPr>
          <w:rFonts w:ascii="Calibri" w:eastAsia="Times New Roman" w:hAnsi="Calibri" w:cs="Calibri"/>
          <w:b/>
          <w:color w:val="7030A0"/>
        </w:rPr>
        <w:t xml:space="preserve"> </w:t>
      </w:r>
    </w:p>
    <w:p w14:paraId="55FDBAA6" w14:textId="77777777" w:rsidR="00C42286" w:rsidRPr="00DE4B9C" w:rsidRDefault="00C42286" w:rsidP="00D8192D">
      <w:pPr>
        <w:rPr>
          <w:rFonts w:ascii="Calibri" w:eastAsia="Times New Roman" w:hAnsi="Calibri" w:cs="Calibri"/>
          <w:b/>
          <w:color w:val="7030A0"/>
        </w:rPr>
      </w:pPr>
    </w:p>
    <w:p w14:paraId="7BA7F06A" w14:textId="75F29C14" w:rsidR="00D8192D" w:rsidRPr="00DE4B9C" w:rsidRDefault="00C42286" w:rsidP="00761717">
      <w:pPr>
        <w:jc w:val="both"/>
      </w:pPr>
      <w:r w:rsidRPr="00DE4B9C">
        <w:rPr>
          <w:rFonts w:ascii="Calibri" w:eastAsia="Times New Roman" w:hAnsi="Calibri" w:cs="Calibri"/>
        </w:rPr>
        <w:t xml:space="preserve">Additional information and resources for managing COVID-19 with High Reliability can be found </w:t>
      </w:r>
      <w:hyperlink r:id="rId11" w:history="1">
        <w:r w:rsidRPr="00DE4B9C">
          <w:rPr>
            <w:rStyle w:val="Hyperlink"/>
            <w:rFonts w:ascii="Calibri" w:eastAsia="Times New Roman" w:hAnsi="Calibri" w:cs="Calibri"/>
            <w:color w:val="7030A0"/>
          </w:rPr>
          <w:t>HERE</w:t>
        </w:r>
      </w:hyperlink>
      <w:r w:rsidR="009F58C1" w:rsidRPr="00DE4B9C">
        <w:rPr>
          <w:rStyle w:val="Hyperlink"/>
          <w:rFonts w:ascii="Calibri" w:eastAsia="Times New Roman" w:hAnsi="Calibri" w:cs="Calibri"/>
          <w:color w:val="7030A0"/>
          <w:u w:val="none"/>
        </w:rPr>
        <w:t>.</w:t>
      </w:r>
    </w:p>
    <w:p w14:paraId="74BEFE07" w14:textId="0614BBB1" w:rsidR="00B21609" w:rsidRPr="00DE4B9C" w:rsidRDefault="00B21609" w:rsidP="00761717">
      <w:pPr>
        <w:jc w:val="both"/>
      </w:pPr>
    </w:p>
    <w:p w14:paraId="6471312B" w14:textId="08149D93" w:rsidR="00A55981" w:rsidRPr="00DE4B9C" w:rsidRDefault="00A55981" w:rsidP="00761717">
      <w:pPr>
        <w:jc w:val="both"/>
        <w:rPr>
          <w:rFonts w:ascii="Calibri" w:eastAsia="Calibri" w:hAnsi="Calibri" w:cs="Times New Roman"/>
        </w:rPr>
      </w:pPr>
      <w:r w:rsidRPr="00DE4B9C">
        <w:rPr>
          <w:rFonts w:ascii="Calibri" w:eastAsia="Calibri" w:hAnsi="Calibri" w:cs="Times New Roman"/>
        </w:rPr>
        <w:t xml:space="preserve">For additional information </w:t>
      </w:r>
      <w:r w:rsidR="009074F2" w:rsidRPr="00DE4B9C">
        <w:rPr>
          <w:rFonts w:ascii="Calibri" w:eastAsia="Calibri" w:hAnsi="Calibri" w:cs="Times New Roman"/>
        </w:rPr>
        <w:t xml:space="preserve">on High Reliability - </w:t>
      </w:r>
      <w:r w:rsidR="00DC4173" w:rsidRPr="00DE4B9C">
        <w:rPr>
          <w:rFonts w:ascii="Calibri" w:eastAsia="Calibri" w:hAnsi="Calibri" w:cs="Times New Roman"/>
        </w:rPr>
        <w:t xml:space="preserve">SafetyFirst </w:t>
      </w:r>
      <w:r w:rsidRPr="00DE4B9C">
        <w:rPr>
          <w:rFonts w:ascii="Calibri" w:eastAsia="Calibri" w:hAnsi="Calibri" w:cs="Times New Roman"/>
        </w:rPr>
        <w:t xml:space="preserve">or </w:t>
      </w:r>
      <w:r w:rsidR="004F7AC5" w:rsidRPr="00DE4B9C">
        <w:rPr>
          <w:rFonts w:ascii="Calibri" w:eastAsia="Calibri" w:hAnsi="Calibri" w:cs="Times New Roman"/>
        </w:rPr>
        <w:t>questions regarding</w:t>
      </w:r>
      <w:r w:rsidR="00DC4173" w:rsidRPr="00DE4B9C">
        <w:rPr>
          <w:rFonts w:ascii="Calibri" w:eastAsia="Calibri" w:hAnsi="Calibri" w:cs="Times New Roman"/>
        </w:rPr>
        <w:t xml:space="preserve"> this communication, </w:t>
      </w:r>
      <w:r w:rsidRPr="00DE4B9C">
        <w:rPr>
          <w:rFonts w:ascii="Calibri" w:eastAsia="Calibri" w:hAnsi="Calibri" w:cs="Times New Roman"/>
        </w:rPr>
        <w:t xml:space="preserve">please contact </w:t>
      </w:r>
      <w:r w:rsidR="00C42286" w:rsidRPr="00DE4B9C">
        <w:rPr>
          <w:rFonts w:ascii="Calibri" w:eastAsia="Calibri" w:hAnsi="Calibri" w:cs="Times New Roman"/>
        </w:rPr>
        <w:t>Austin Peterson</w:t>
      </w:r>
      <w:r w:rsidRPr="00DE4B9C">
        <w:rPr>
          <w:rFonts w:ascii="Calibri" w:eastAsia="Calibri" w:hAnsi="Calibri" w:cs="Times New Roman"/>
        </w:rPr>
        <w:t xml:space="preserve"> or Winnie Stump. Thank you for providing safe care to our patients. </w:t>
      </w:r>
    </w:p>
    <w:p w14:paraId="6FCDB81B" w14:textId="421CC464" w:rsidR="00A55981" w:rsidRPr="00DE4B9C" w:rsidRDefault="00A55981">
      <w:pPr>
        <w:rPr>
          <w:rFonts w:ascii="Calibri" w:eastAsia="Calibri" w:hAnsi="Calibri" w:cs="Times New Roman"/>
        </w:rPr>
      </w:pPr>
    </w:p>
    <w:p w14:paraId="08112E50" w14:textId="118F47BF" w:rsidR="00C42286" w:rsidRPr="00DE4B9C" w:rsidRDefault="00A55981" w:rsidP="00C42286">
      <w:pPr>
        <w:rPr>
          <w:rFonts w:ascii="Calibri" w:eastAsia="Calibri" w:hAnsi="Calibri" w:cs="Times New Roman"/>
        </w:rPr>
      </w:pPr>
      <w:r w:rsidRPr="00DE4B9C">
        <w:rPr>
          <w:rFonts w:ascii="Calibri" w:eastAsia="Calibri" w:hAnsi="Calibri" w:cs="Times New Roman"/>
        </w:rPr>
        <w:t xml:space="preserve">Austin Patterson </w:t>
      </w:r>
      <w:r w:rsidR="00C42286" w:rsidRPr="00DE4B9C">
        <w:rPr>
          <w:rFonts w:ascii="Calibri" w:eastAsia="Calibri" w:hAnsi="Calibri" w:cs="Times New Roman"/>
        </w:rPr>
        <w:t>RN, B</w:t>
      </w:r>
      <w:r w:rsidR="00DE4B9C">
        <w:rPr>
          <w:rFonts w:ascii="Calibri" w:eastAsia="Calibri" w:hAnsi="Calibri" w:cs="Times New Roman"/>
        </w:rPr>
        <w:t xml:space="preserve">SN, MBA-HCM                    </w:t>
      </w:r>
      <w:r w:rsidR="00C42286" w:rsidRPr="00DE4B9C">
        <w:rPr>
          <w:rFonts w:ascii="Calibri" w:eastAsia="Calibri" w:hAnsi="Calibri" w:cs="Times New Roman"/>
        </w:rPr>
        <w:t>Winifred Stump, BSN, RN, MS, CPPS, CHSP</w:t>
      </w:r>
    </w:p>
    <w:p w14:paraId="73259226" w14:textId="280F58E3" w:rsidR="00C42286" w:rsidRPr="00DE4B9C" w:rsidRDefault="00C42286" w:rsidP="00C42286">
      <w:pPr>
        <w:rPr>
          <w:rFonts w:ascii="Calibri" w:eastAsia="Calibri" w:hAnsi="Calibri" w:cs="Times New Roman"/>
        </w:rPr>
      </w:pPr>
      <w:r w:rsidRPr="00DE4B9C">
        <w:rPr>
          <w:rFonts w:ascii="Calibri" w:eastAsia="Calibri" w:hAnsi="Calibri" w:cs="Times New Roman"/>
        </w:rPr>
        <w:t>System Director</w:t>
      </w:r>
      <w:r w:rsidR="00DE4B9C">
        <w:rPr>
          <w:rFonts w:ascii="Calibri" w:eastAsia="Calibri" w:hAnsi="Calibri" w:cs="Times New Roman"/>
        </w:rPr>
        <w:t>, Patient Harm Prevention</w:t>
      </w:r>
      <w:r w:rsidR="00DE4B9C">
        <w:rPr>
          <w:rFonts w:ascii="Calibri" w:eastAsia="Calibri" w:hAnsi="Calibri" w:cs="Times New Roman"/>
        </w:rPr>
        <w:tab/>
        <w:t xml:space="preserve">       </w:t>
      </w:r>
      <w:r w:rsidRPr="00DE4B9C">
        <w:rPr>
          <w:rFonts w:ascii="Calibri" w:eastAsia="Calibri" w:hAnsi="Calibri" w:cs="Times New Roman"/>
        </w:rPr>
        <w:t>System Director, High Reliability Organization</w:t>
      </w:r>
    </w:p>
    <w:p w14:paraId="1C8D26BF" w14:textId="5C572B34" w:rsidR="00C42286" w:rsidRPr="00DE4B9C" w:rsidRDefault="00C42286" w:rsidP="00DE4B9C">
      <w:pPr>
        <w:ind w:right="-270"/>
        <w:rPr>
          <w:rFonts w:ascii="Calibri" w:eastAsia="Calibri" w:hAnsi="Calibri" w:cs="Times New Roman"/>
        </w:rPr>
      </w:pPr>
      <w:r w:rsidRPr="00DE4B9C">
        <w:rPr>
          <w:rFonts w:ascii="Calibri" w:eastAsia="Calibri" w:hAnsi="Calibri" w:cs="Times New Roman"/>
        </w:rPr>
        <w:t>Pat</w:t>
      </w:r>
      <w:r w:rsidR="00DE4B9C">
        <w:rPr>
          <w:rFonts w:ascii="Calibri" w:eastAsia="Calibri" w:hAnsi="Calibri" w:cs="Times New Roman"/>
        </w:rPr>
        <w:t>ient Safety, National Office</w:t>
      </w:r>
      <w:r w:rsidR="00DE4B9C">
        <w:rPr>
          <w:rFonts w:ascii="Calibri" w:eastAsia="Calibri" w:hAnsi="Calibri" w:cs="Times New Roman"/>
        </w:rPr>
        <w:tab/>
      </w:r>
      <w:r w:rsidR="00DE4B9C">
        <w:rPr>
          <w:rFonts w:ascii="Calibri" w:eastAsia="Calibri" w:hAnsi="Calibri" w:cs="Times New Roman"/>
        </w:rPr>
        <w:tab/>
        <w:t xml:space="preserve">       </w:t>
      </w:r>
      <w:r w:rsidRPr="00DE4B9C">
        <w:rPr>
          <w:rFonts w:ascii="Calibri" w:eastAsia="Calibri" w:hAnsi="Calibri" w:cs="Times New Roman"/>
        </w:rPr>
        <w:t>Patient Safety, National Office</w:t>
      </w:r>
    </w:p>
    <w:p w14:paraId="58E9EA5E" w14:textId="716CB766" w:rsidR="00C42286" w:rsidRPr="00DE4B9C" w:rsidRDefault="00A54002" w:rsidP="00C42286">
      <w:pPr>
        <w:rPr>
          <w:rFonts w:ascii="Calibri" w:eastAsia="Calibri" w:hAnsi="Calibri" w:cs="Times New Roman"/>
        </w:rPr>
      </w:pPr>
      <w:hyperlink r:id="rId12" w:history="1">
        <w:r w:rsidR="00C42286" w:rsidRPr="00DE4B9C">
          <w:rPr>
            <w:rStyle w:val="Hyperlink"/>
            <w:rFonts w:ascii="Calibri" w:eastAsia="Calibri" w:hAnsi="Calibri" w:cs="Times New Roman"/>
            <w:color w:val="7030A0"/>
          </w:rPr>
          <w:t>austin.peterson@dignityhealth.org</w:t>
        </w:r>
      </w:hyperlink>
      <w:r w:rsidR="00DE4B9C">
        <w:rPr>
          <w:rFonts w:ascii="Calibri" w:eastAsia="Calibri" w:hAnsi="Calibri" w:cs="Times New Roman"/>
        </w:rPr>
        <w:t xml:space="preserve"> </w:t>
      </w:r>
      <w:r w:rsidR="00DE4B9C">
        <w:rPr>
          <w:rFonts w:ascii="Calibri" w:eastAsia="Calibri" w:hAnsi="Calibri" w:cs="Times New Roman"/>
        </w:rPr>
        <w:tab/>
      </w:r>
      <w:r w:rsidR="00DE4B9C">
        <w:rPr>
          <w:rFonts w:ascii="Calibri" w:eastAsia="Calibri" w:hAnsi="Calibri" w:cs="Times New Roman"/>
        </w:rPr>
        <w:tab/>
        <w:t xml:space="preserve">       </w:t>
      </w:r>
      <w:hyperlink r:id="rId13" w:history="1">
        <w:r w:rsidR="00C42286" w:rsidRPr="00DE4B9C">
          <w:rPr>
            <w:rStyle w:val="Hyperlink"/>
            <w:rFonts w:ascii="Calibri" w:eastAsia="Calibri" w:hAnsi="Calibri" w:cs="Times New Roman"/>
            <w:color w:val="7030A0"/>
          </w:rPr>
          <w:t>winniestump@catholichealth.net</w:t>
        </w:r>
      </w:hyperlink>
    </w:p>
    <w:p w14:paraId="34A8AC81" w14:textId="193218C9" w:rsidR="00A55981" w:rsidRPr="00DE4B9C" w:rsidRDefault="00A55981" w:rsidP="00C42286">
      <w:pPr>
        <w:tabs>
          <w:tab w:val="left" w:pos="4860"/>
        </w:tabs>
        <w:rPr>
          <w:rFonts w:ascii="Calibri" w:eastAsia="Calibri" w:hAnsi="Calibri" w:cs="Times New Roman"/>
        </w:rPr>
      </w:pPr>
    </w:p>
    <w:p w14:paraId="6FB5D175" w14:textId="71F97B22" w:rsidR="00A55981" w:rsidRDefault="00A55981">
      <w:pPr>
        <w:rPr>
          <w:rFonts w:ascii="Calibri" w:eastAsia="Calibri" w:hAnsi="Calibri" w:cs="Times New Roman"/>
          <w:sz w:val="22"/>
          <w:szCs w:val="22"/>
        </w:rPr>
      </w:pPr>
    </w:p>
    <w:p w14:paraId="0AF5BDE4" w14:textId="10829518" w:rsidR="00EB0F5C" w:rsidRPr="00EB0F5C" w:rsidRDefault="00EB0F5C" w:rsidP="00EB0F5C">
      <w:pPr>
        <w:rPr>
          <w:rFonts w:ascii="Calibri" w:eastAsia="Calibri" w:hAnsi="Calibri" w:cs="Times New Roman"/>
          <w:sz w:val="22"/>
          <w:szCs w:val="22"/>
        </w:rPr>
      </w:pPr>
    </w:p>
    <w:p w14:paraId="7C9E7535" w14:textId="66037AFF" w:rsidR="00EB0F5C" w:rsidRPr="00EB0F5C" w:rsidRDefault="00EB0F5C" w:rsidP="00EB0F5C">
      <w:pPr>
        <w:tabs>
          <w:tab w:val="left" w:pos="1113"/>
        </w:tabs>
        <w:rPr>
          <w:rFonts w:ascii="Calibri" w:eastAsia="Calibri" w:hAnsi="Calibri" w:cs="Times New Roman"/>
          <w:sz w:val="22"/>
          <w:szCs w:val="22"/>
        </w:rPr>
      </w:pPr>
      <w:r>
        <w:rPr>
          <w:rFonts w:ascii="Calibri" w:eastAsia="Calibri" w:hAnsi="Calibri" w:cs="Times New Roman"/>
          <w:sz w:val="22"/>
          <w:szCs w:val="22"/>
        </w:rPr>
        <w:tab/>
      </w:r>
    </w:p>
    <w:sectPr w:rsidR="00EB0F5C" w:rsidRPr="00EB0F5C" w:rsidSect="00DE4B9C">
      <w:footerReference w:type="default" r:id="rId14"/>
      <w:headerReference w:type="first" r:id="rId15"/>
      <w:pgSz w:w="12240" w:h="15840"/>
      <w:pgMar w:top="1915" w:right="1440" w:bottom="864" w:left="1440" w:header="864" w:footer="88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CDDB8" w14:textId="77777777" w:rsidR="002D6E36" w:rsidRDefault="002D6E36">
      <w:r>
        <w:separator/>
      </w:r>
    </w:p>
  </w:endnote>
  <w:endnote w:type="continuationSeparator" w:id="0">
    <w:p w14:paraId="5626DEC1" w14:textId="77777777" w:rsidR="002D6E36" w:rsidRDefault="002D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06EC" w14:textId="77777777" w:rsidR="00DE4B9C" w:rsidRDefault="00DE4B9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54002">
      <w:rPr>
        <w:caps/>
        <w:noProof/>
        <w:color w:val="4472C4" w:themeColor="accent1"/>
      </w:rPr>
      <w:t>2</w:t>
    </w:r>
    <w:r>
      <w:rPr>
        <w:caps/>
        <w:noProof/>
        <w:color w:val="4472C4" w:themeColor="accent1"/>
      </w:rPr>
      <w:fldChar w:fldCharType="end"/>
    </w:r>
  </w:p>
  <w:p w14:paraId="767A3C6D" w14:textId="77777777" w:rsidR="00DE4B9C" w:rsidRDefault="00DE4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D859E" w14:textId="77777777" w:rsidR="002D6E36" w:rsidRDefault="002D6E36">
      <w:r>
        <w:separator/>
      </w:r>
    </w:p>
  </w:footnote>
  <w:footnote w:type="continuationSeparator" w:id="0">
    <w:p w14:paraId="2A717004" w14:textId="77777777" w:rsidR="002D6E36" w:rsidRDefault="002D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2B234" w14:textId="307EE2A3" w:rsidR="00D21E24" w:rsidRPr="00EB0F5C" w:rsidRDefault="00682FB4">
    <w:pPr>
      <w:pStyle w:val="Header"/>
      <w:rPr>
        <w:rFonts w:asciiTheme="minorHAnsi" w:hAnsiTheme="minorHAnsi"/>
        <w:sz w:val="22"/>
        <w:szCs w:val="22"/>
      </w:rPr>
    </w:pPr>
    <w:r>
      <w:rPr>
        <w:noProof/>
      </w:rPr>
      <w:drawing>
        <wp:inline distT="0" distB="0" distL="0" distR="0" wp14:anchorId="769CF02E" wp14:editId="7DB70D1E">
          <wp:extent cx="1783080" cy="4114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Logo_Plum_Primary_2c_PMS_Solid_Bigger_TM.jpg"/>
                  <pic:cNvPicPr/>
                </pic:nvPicPr>
                <pic:blipFill>
                  <a:blip r:embed="rId1">
                    <a:extLst>
                      <a:ext uri="{28A0092B-C50C-407E-A947-70E740481C1C}">
                        <a14:useLocalDpi xmlns:a14="http://schemas.microsoft.com/office/drawing/2010/main" val="0"/>
                      </a:ext>
                    </a:extLst>
                  </a:blip>
                  <a:stretch>
                    <a:fillRect/>
                  </a:stretch>
                </pic:blipFill>
                <pic:spPr>
                  <a:xfrm>
                    <a:off x="0" y="0"/>
                    <a:ext cx="1783080" cy="411480"/>
                  </a:xfrm>
                  <a:prstGeom prst="rect">
                    <a:avLst/>
                  </a:prstGeom>
                </pic:spPr>
              </pic:pic>
            </a:graphicData>
          </a:graphic>
        </wp:inline>
      </w:drawing>
    </w:r>
    <w:r w:rsidR="00EB0F5C">
      <w:tab/>
    </w:r>
    <w:r w:rsidR="00EB0F5C">
      <w:tab/>
    </w:r>
    <w:r w:rsidR="00EB0F5C" w:rsidRPr="00EB0F5C">
      <w:rPr>
        <w:rFonts w:asciiTheme="minorHAnsi" w:hAnsiTheme="minorHAnsi"/>
        <w:sz w:val="22"/>
        <w:szCs w:val="22"/>
      </w:rPr>
      <w:t>April 6, 2020</w:t>
    </w:r>
  </w:p>
  <w:p w14:paraId="592B6F06" w14:textId="77777777" w:rsidR="0034195F" w:rsidRDefault="00A54002" w:rsidP="00406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6301"/>
    <w:multiLevelType w:val="hybridMultilevel"/>
    <w:tmpl w:val="E968B9FE"/>
    <w:lvl w:ilvl="0" w:tplc="0409000F">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1B721B"/>
    <w:multiLevelType w:val="hybridMultilevel"/>
    <w:tmpl w:val="7964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027C8"/>
    <w:multiLevelType w:val="hybridMultilevel"/>
    <w:tmpl w:val="25EC4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97FC9"/>
    <w:multiLevelType w:val="hybridMultilevel"/>
    <w:tmpl w:val="3042B17C"/>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383442C"/>
    <w:multiLevelType w:val="hybridMultilevel"/>
    <w:tmpl w:val="268C1A5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76805733"/>
    <w:multiLevelType w:val="hybridMultilevel"/>
    <w:tmpl w:val="F568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2D"/>
    <w:rsid w:val="00250D26"/>
    <w:rsid w:val="002D6E36"/>
    <w:rsid w:val="004F7AC5"/>
    <w:rsid w:val="005D1257"/>
    <w:rsid w:val="005F6545"/>
    <w:rsid w:val="00682FB4"/>
    <w:rsid w:val="006D364C"/>
    <w:rsid w:val="00761717"/>
    <w:rsid w:val="009074F2"/>
    <w:rsid w:val="009F58C1"/>
    <w:rsid w:val="00A54002"/>
    <w:rsid w:val="00A55981"/>
    <w:rsid w:val="00B21609"/>
    <w:rsid w:val="00C42286"/>
    <w:rsid w:val="00D8192D"/>
    <w:rsid w:val="00DC4173"/>
    <w:rsid w:val="00DD7048"/>
    <w:rsid w:val="00DE4B9C"/>
    <w:rsid w:val="00EB0F5C"/>
    <w:rsid w:val="00EB24D7"/>
    <w:rsid w:val="00EC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F3434"/>
  <w15:chartTrackingRefBased/>
  <w15:docId w15:val="{A020370C-0728-4FAD-B0DD-10055D2E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92D"/>
    <w:pPr>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92D"/>
    <w:pPr>
      <w:tabs>
        <w:tab w:val="center" w:pos="4680"/>
        <w:tab w:val="right" w:pos="9360"/>
      </w:tabs>
    </w:pPr>
  </w:style>
  <w:style w:type="character" w:customStyle="1" w:styleId="HeaderChar">
    <w:name w:val="Header Char"/>
    <w:basedOn w:val="DefaultParagraphFont"/>
    <w:link w:val="Header"/>
    <w:uiPriority w:val="99"/>
    <w:rsid w:val="00D8192D"/>
    <w:rPr>
      <w:rFonts w:ascii="Arial" w:hAnsi="Arial"/>
      <w:sz w:val="24"/>
      <w:szCs w:val="24"/>
    </w:rPr>
  </w:style>
  <w:style w:type="paragraph" w:styleId="NoSpacing">
    <w:name w:val="No Spacing"/>
    <w:link w:val="NoSpacingChar"/>
    <w:uiPriority w:val="1"/>
    <w:qFormat/>
    <w:rsid w:val="00D8192D"/>
    <w:pPr>
      <w:spacing w:after="0" w:line="240" w:lineRule="auto"/>
    </w:pPr>
    <w:rPr>
      <w:rFonts w:ascii="Arial" w:eastAsia="Calibri" w:hAnsi="Arial" w:cs="Times New Roman"/>
    </w:rPr>
  </w:style>
  <w:style w:type="character" w:customStyle="1" w:styleId="NoSpacingChar">
    <w:name w:val="No Spacing Char"/>
    <w:link w:val="NoSpacing"/>
    <w:uiPriority w:val="1"/>
    <w:locked/>
    <w:rsid w:val="00D8192D"/>
    <w:rPr>
      <w:rFonts w:ascii="Arial" w:eastAsia="Calibri" w:hAnsi="Arial" w:cs="Times New Roman"/>
    </w:rPr>
  </w:style>
  <w:style w:type="paragraph" w:styleId="ListParagraph">
    <w:name w:val="List Paragraph"/>
    <w:basedOn w:val="Normal"/>
    <w:uiPriority w:val="1"/>
    <w:qFormat/>
    <w:rsid w:val="00D8192D"/>
    <w:pPr>
      <w:ind w:left="720"/>
      <w:contextualSpacing/>
    </w:pPr>
  </w:style>
  <w:style w:type="character" w:styleId="Hyperlink">
    <w:name w:val="Hyperlink"/>
    <w:basedOn w:val="DefaultParagraphFont"/>
    <w:uiPriority w:val="99"/>
    <w:unhideWhenUsed/>
    <w:rsid w:val="00D8192D"/>
    <w:rPr>
      <w:color w:val="0563C1" w:themeColor="hyperlink"/>
      <w:u w:val="single"/>
    </w:rPr>
  </w:style>
  <w:style w:type="character" w:customStyle="1" w:styleId="UnresolvedMention1">
    <w:name w:val="Unresolved Mention1"/>
    <w:basedOn w:val="DefaultParagraphFont"/>
    <w:uiPriority w:val="99"/>
    <w:semiHidden/>
    <w:unhideWhenUsed/>
    <w:rsid w:val="00D8192D"/>
    <w:rPr>
      <w:color w:val="605E5C"/>
      <w:shd w:val="clear" w:color="auto" w:fill="E1DFDD"/>
    </w:rPr>
  </w:style>
  <w:style w:type="paragraph" w:styleId="Footer">
    <w:name w:val="footer"/>
    <w:basedOn w:val="Normal"/>
    <w:link w:val="FooterChar"/>
    <w:uiPriority w:val="99"/>
    <w:unhideWhenUsed/>
    <w:rsid w:val="00C42286"/>
    <w:pPr>
      <w:tabs>
        <w:tab w:val="center" w:pos="4680"/>
        <w:tab w:val="right" w:pos="9360"/>
      </w:tabs>
    </w:pPr>
  </w:style>
  <w:style w:type="character" w:customStyle="1" w:styleId="FooterChar">
    <w:name w:val="Footer Char"/>
    <w:basedOn w:val="DefaultParagraphFont"/>
    <w:link w:val="Footer"/>
    <w:uiPriority w:val="99"/>
    <w:rsid w:val="00C4228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4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ganey.wistia.com/medias/djkby1dwlq?elqcst=272&amp;elqcsid=2245" TargetMode="External"/><Relationship Id="rId13" Type="http://schemas.openxmlformats.org/officeDocument/2006/relationships/hyperlink" Target="mailto:winniestump@catholichealth.net" TargetMode="External"/><Relationship Id="rId3" Type="http://schemas.openxmlformats.org/officeDocument/2006/relationships/settings" Target="settings.xml"/><Relationship Id="rId7" Type="http://schemas.openxmlformats.org/officeDocument/2006/relationships/hyperlink" Target="https://pressganey.wistia.com/medias/03g3vybde0?elqcst=272&amp;elqcsid=2244" TargetMode="External"/><Relationship Id="rId12" Type="http://schemas.openxmlformats.org/officeDocument/2006/relationships/hyperlink" Target="mailto:austin.peterson@dignityhealt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ure.p01.eloqua.com/e/f2.aspx?elqFormName=2020-COVID-19Blind&amp;elqSiteID=1771&amp;emailAddress=donna.diamzon%40dignityhealth.org&amp;elqTrack=tru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ressganey.wistia.com/medias/4h0knaa7c0?elqcst=272&amp;elqcsid=2245" TargetMode="External"/><Relationship Id="rId4" Type="http://schemas.openxmlformats.org/officeDocument/2006/relationships/webSettings" Target="webSettings.xml"/><Relationship Id="rId9" Type="http://schemas.openxmlformats.org/officeDocument/2006/relationships/hyperlink" Target="https://pressganey.wistia.com/medias/6ru8gelyu9?elqcst=272&amp;elqcsid=224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Stump, Winnie</dc:creator>
  <cp:keywords/>
  <dc:description/>
  <cp:lastModifiedBy>Cooper, Jennifer - SRDH</cp:lastModifiedBy>
  <cp:revision>2</cp:revision>
  <dcterms:created xsi:type="dcterms:W3CDTF">2020-04-06T18:10:00Z</dcterms:created>
  <dcterms:modified xsi:type="dcterms:W3CDTF">2020-04-06T18:10:00Z</dcterms:modified>
</cp:coreProperties>
</file>